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52" w:rsidRPr="00996C52" w:rsidRDefault="00996C52" w:rsidP="00996C52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color w:val="000000"/>
          <w:sz w:val="32"/>
          <w:szCs w:val="32"/>
          <w:lang w:eastAsia="pl-PL"/>
        </w:rPr>
      </w:pPr>
      <w:r w:rsidRPr="00996C52">
        <w:rPr>
          <w:rFonts w:ascii="Arial Narrow" w:eastAsia="Times New Roman" w:hAnsi="Arial Narrow" w:cs="Times New Roman"/>
          <w:iCs/>
          <w:color w:val="000000"/>
          <w:sz w:val="32"/>
          <w:szCs w:val="32"/>
          <w:lang w:eastAsia="pl-PL"/>
        </w:rPr>
        <w:t>Jak być dobrym kolegą, koleżanką?</w:t>
      </w:r>
    </w:p>
    <w:p w:rsidR="00996C52" w:rsidRDefault="00996C52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996C52" w:rsidRDefault="00996C52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B90472" w:rsidRDefault="00D061AF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W lutym </w:t>
      </w:r>
      <w:r w:rsidR="00B90472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>zostały przeprowadzone</w:t>
      </w:r>
      <w:r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 zajęcia w kasie VI c </w:t>
      </w:r>
      <w:bookmarkStart w:id="0" w:name="_GoBack"/>
      <w:bookmarkEnd w:id="0"/>
      <w:r w:rsidR="004D50D4"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na temat: </w:t>
      </w:r>
      <w:r w:rsidR="004D50D4" w:rsidRPr="00B90472">
        <w:rPr>
          <w:rFonts w:ascii="Arial Narrow" w:eastAsia="Times New Roman" w:hAnsi="Arial Narrow" w:cs="Times New Roman"/>
          <w:b/>
          <w:iCs/>
          <w:color w:val="000000"/>
          <w:sz w:val="28"/>
          <w:szCs w:val="28"/>
          <w:lang w:eastAsia="pl-PL"/>
        </w:rPr>
        <w:t xml:space="preserve">„Jak być dobrym kolegą/koleżanką?”. </w:t>
      </w:r>
    </w:p>
    <w:p w:rsidR="00B90472" w:rsidRDefault="00B90472" w:rsidP="004D50D4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21680B" w:rsidRDefault="004D50D4" w:rsidP="004D50D4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 Prowadząca rozpoczęła zajęcia od przeczytania wiersza ks. Jana Twardowskiego „</w:t>
      </w:r>
      <w:r w:rsidRPr="0021680B">
        <w:rPr>
          <w:rFonts w:ascii="Arial Narrow" w:hAnsi="Arial Narrow"/>
          <w:b/>
          <w:bCs/>
          <w:i/>
          <w:iCs/>
          <w:sz w:val="28"/>
          <w:szCs w:val="28"/>
        </w:rPr>
        <w:t>Śpieszmy się „</w:t>
      </w:r>
      <w:r w:rsidRPr="0021680B">
        <w:rPr>
          <w:rFonts w:ascii="Arial Narrow" w:hAnsi="Arial Narrow"/>
          <w:i/>
          <w:iCs/>
          <w:sz w:val="28"/>
          <w:szCs w:val="28"/>
        </w:rPr>
        <w:br/>
        <w:t>Spieszmy się kochać ludzi tak szybko odchodzą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zostaną po nich buty i telefon głuchy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tylko to co nieważne jak krowa się wlecze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najważniejsze tak prędkie że nagle się staje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potem cisza normalna więc całkiem nieznośna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czystość urodzona najprościej z rozpaczy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kiedy myślimy o kimś zostając bez niego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Nie bądź pewny że czas masz bo pewność niepewna</w:t>
      </w:r>
      <w:r w:rsidRPr="0021680B">
        <w:rPr>
          <w:rFonts w:ascii="Arial Narrow" w:hAnsi="Arial Narrow"/>
          <w:i/>
          <w:iCs/>
          <w:sz w:val="28"/>
          <w:szCs w:val="28"/>
        </w:rPr>
        <w:br/>
        <w:t>zabiera nam wrażliwość tak jak każde szczęście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przychodzi jednocześnie jak patos i humor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dwie namiętności wciąż słabsze od jednej</w:t>
      </w:r>
      <w:r w:rsidRPr="0021680B">
        <w:rPr>
          <w:rFonts w:ascii="Arial Narrow" w:hAnsi="Arial Narrow"/>
          <w:i/>
          <w:iCs/>
          <w:sz w:val="28"/>
          <w:szCs w:val="28"/>
        </w:rPr>
        <w:br/>
        <w:t>tak szybko stąd odchodzą jak drozd milkną w lipcu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dźwięk trochę niezgrabny lub jak suchy ukłon</w:t>
      </w:r>
      <w:r w:rsidRPr="0021680B">
        <w:rPr>
          <w:rFonts w:ascii="Arial Narrow" w:hAnsi="Arial Narrow"/>
          <w:i/>
          <w:iCs/>
          <w:sz w:val="28"/>
          <w:szCs w:val="28"/>
        </w:rPr>
        <w:br/>
        <w:t>żeby widzieć naprawdę zamykając oczy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chociaż większym ryzykiem rodzić się niż umrzeć</w:t>
      </w:r>
      <w:r w:rsidRPr="0021680B">
        <w:rPr>
          <w:rFonts w:ascii="Arial Narrow" w:hAnsi="Arial Narrow"/>
          <w:i/>
          <w:iCs/>
          <w:sz w:val="28"/>
          <w:szCs w:val="28"/>
        </w:rPr>
        <w:br/>
        <w:t>kochamy wciąż za mało i stale za próżno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Nie pisz o tym zbyt często lecz pisz raz na zawsze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a będziesz tak jak delfin łagodny i mocny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Spieszmy się kochać ludzi tak szybko odchodzą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i ci co nie odchodzą nie zawsze powrócą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i nigdy nie wiadomo mówiąc o miłości</w:t>
      </w:r>
      <w:r w:rsidRPr="0021680B">
        <w:rPr>
          <w:rFonts w:ascii="Arial Narrow" w:hAnsi="Arial Narrow"/>
          <w:i/>
          <w:iCs/>
          <w:sz w:val="28"/>
          <w:szCs w:val="28"/>
        </w:rPr>
        <w:br/>
        <w:t>czy pierwsza jest ostatnią czy ostatnia pierwszą</w:t>
      </w:r>
    </w:p>
    <w:p w:rsidR="004D50D4" w:rsidRPr="0021680B" w:rsidRDefault="004D50D4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21680B" w:rsidRDefault="008E3838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Następnie uczniowie </w:t>
      </w:r>
      <w:r w:rsidR="00A668DA"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>podzielili się na grupy i wymieniali się spostrzeżeniami na temat swojej klasy, podali cechy pozytywne i negatywne swoich kolegów i koleżanek. Po przeprowadzonej konwersacji prowadząca dała im karteczki na których wypisali cechy dobrej koleżanki/ dobrego kolegi i cechy trudnej koleżanki/ trudnego kolegi.</w:t>
      </w: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D061AF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-446040</wp:posOffset>
            </wp:positionH>
            <wp:positionV relativeFrom="paragraph">
              <wp:posOffset>2121</wp:posOffset>
            </wp:positionV>
            <wp:extent cx="2464435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372" y="21537"/>
                <wp:lineTo x="21372" y="0"/>
                <wp:lineTo x="0" y="0"/>
              </wp:wrapPolygon>
            </wp:wrapTight>
            <wp:docPr id="6" name="Obraz 6" descr="E:\DCIM\101MSDCF\DSC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7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D061AF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4224534</wp:posOffset>
            </wp:positionH>
            <wp:positionV relativeFrom="paragraph">
              <wp:posOffset>7498</wp:posOffset>
            </wp:positionV>
            <wp:extent cx="3061970" cy="2296160"/>
            <wp:effectExtent l="0" t="0" r="5080" b="8890"/>
            <wp:wrapTight wrapText="bothSides">
              <wp:wrapPolygon edited="0"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4" name="Obraz 4" descr="E:\DCIM\101MSDCF\DSC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7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D061AF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282669</wp:posOffset>
            </wp:positionV>
            <wp:extent cx="3571875" cy="2677795"/>
            <wp:effectExtent l="0" t="0" r="9525" b="825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8" name="Obraz 8" descr="E:\DCIM\101MSDCF\DSC0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7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D061AF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3326468</wp:posOffset>
            </wp:positionH>
            <wp:positionV relativeFrom="paragraph">
              <wp:posOffset>86387</wp:posOffset>
            </wp:positionV>
            <wp:extent cx="258127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20" y="21472"/>
                <wp:lineTo x="21520" y="0"/>
                <wp:lineTo x="0" y="0"/>
              </wp:wrapPolygon>
            </wp:wrapTight>
            <wp:docPr id="5" name="Obraz 5" descr="E:\DCIM\101MSDCF\DSC0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7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D061AF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1085660</wp:posOffset>
            </wp:positionH>
            <wp:positionV relativeFrom="paragraph">
              <wp:posOffset>-958269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9" name="Obraz 9" descr="E:\DCIM\101MSDCF\DSC0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1MSDCF\DSC07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1011BC" w:rsidRPr="0021680B" w:rsidRDefault="0021680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Podsumowując tą zabawę prowadząca odczytała uczniom tekst i zachęca do refleksji po jego wysłuchaniu.</w:t>
      </w:r>
    </w:p>
    <w:p w:rsidR="001011BC" w:rsidRPr="0021680B" w:rsidRDefault="001011BC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 </w:t>
      </w:r>
    </w:p>
    <w:p w:rsidR="001011BC" w:rsidRPr="009803CB" w:rsidRDefault="001011BC" w:rsidP="001011BC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 </w:t>
      </w:r>
      <w:r w:rsidR="00996C52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„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Coś o człowieku...</w:t>
      </w:r>
      <w:r w:rsidR="00612D9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”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Pewnego razu, był sobie chłopiec z bardzo trudnym charakterem. Jego ojciec dał mu paczkę gwoździ i powiedział mu, żeby przybijał jeden gwóźdź do płotu w ogrodzie za każdym razem, gdy straci cierpliwość lub pokłóci się z kimś.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Pierwszego dnia chłopiec przybił 37 gwoździ do płotu w ogrodzie.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następnym tygodniu chłopiec nauczył się kontrolować i liczba wbitych gwoździ malała z dnia na dzień. Chłopiec odkrył, że łatwiej jest mu kontrolować się, niż przybijać młotkiem gwoździe do płotu.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końcu nadszedł dzień, w którym chłopiec nie przybił ani jednego gwoździa do ogrodowego płotu. Poszedł do ojca i powiedział mu, że tego dnia nie musiał wbić żadnego gwoździa.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Ojciec powiedział mu wtedy, by wyjmował jeden gwóźdź za każdy dzień,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którym ani razu nie straci cierpliwości. Minęło wiele dni i nareszcie chłopiec mógł oznajmić ojcu, że wyjął wszystkie gwoździe z płotu.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Wtedy ojciec zaprowadził go do ogrodu i rzekł: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- Synu, zachowałeś się dobrze, ale spójrz ile dziur pozostawiłeś w tym płocie. Nigdy nie będzie tak samo. Gdy pokłócisz się z kimś i powiesz mu niemiłe słowa, pozostaną rany – jak te dziury w płocie.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Możesz pchnąć kogoś nożem, a potem nóż wyciągnąć, ale zawsze pozostają rany. Nie ma znaczenia, ile razy powiesz „przepraszam” – rany pozostaną.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Rany spowodowane słowem, bolą tak samo, jak rany fizyczne.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To była wielka nauka dla małego chłopca.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I ty pamiętaj o wielkich prawdach.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Pamiętaj również, że masz moc nie tylko zadawania ran, ale i czynienia dobra. Każdy twój uśmiech i życzliwe słowo, mogą być najpiękniejszą rzeczą, jaka komuś przydarzyła się tego dnia. Rozdawaj je jak najpiękniejsze kwiaty...</w:t>
      </w:r>
      <w:r w:rsidR="00996C52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”</w:t>
      </w:r>
      <w:r w:rsidR="009803C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 w:type="textWrapping" w:clear="all"/>
      </w:r>
    </w:p>
    <w:p w:rsidR="007B4EA5" w:rsidRDefault="009803CB">
      <w:pPr>
        <w:rPr>
          <w:rFonts w:ascii="Arial Narrow" w:hAnsi="Arial Narrow"/>
          <w:sz w:val="28"/>
          <w:szCs w:val="28"/>
        </w:rPr>
      </w:pPr>
      <w:r w:rsidRPr="009803CB">
        <w:rPr>
          <w:rFonts w:ascii="Arial Narrow" w:hAnsi="Arial Narrow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849630</wp:posOffset>
            </wp:positionV>
            <wp:extent cx="3686175" cy="2764155"/>
            <wp:effectExtent l="0" t="0" r="9525" b="0"/>
            <wp:wrapTight wrapText="bothSides">
              <wp:wrapPolygon edited="0">
                <wp:start x="0" y="0"/>
                <wp:lineTo x="0" y="21436"/>
                <wp:lineTo x="21544" y="21436"/>
                <wp:lineTo x="21544" y="0"/>
                <wp:lineTo x="0" y="0"/>
              </wp:wrapPolygon>
            </wp:wrapTight>
            <wp:docPr id="10" name="Obraz 10" descr="E:\DCIM\101MSDCF\DSC0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7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0B">
        <w:rPr>
          <w:rFonts w:ascii="Arial Narrow" w:hAnsi="Arial Narrow"/>
          <w:sz w:val="28"/>
          <w:szCs w:val="28"/>
        </w:rPr>
        <w:t xml:space="preserve">Prowadząca wykorzystując prezentacje multimedialną omówiła czym jest koleżeństwo </w:t>
      </w:r>
      <w:r w:rsidR="00B1552F">
        <w:rPr>
          <w:rFonts w:ascii="Arial Narrow" w:hAnsi="Arial Narrow"/>
          <w:sz w:val="28"/>
          <w:szCs w:val="28"/>
        </w:rPr>
        <w:t xml:space="preserve">i przyjaźń dla każdego człowieka. </w:t>
      </w:r>
      <w:r w:rsidR="0021680B">
        <w:rPr>
          <w:rFonts w:ascii="Arial Narrow" w:hAnsi="Arial Narrow"/>
          <w:sz w:val="28"/>
          <w:szCs w:val="28"/>
        </w:rPr>
        <w:t>Po przeprowadzonej pogadance uczniowie w</w:t>
      </w:r>
      <w:r w:rsidR="0021680B" w:rsidRPr="0021680B">
        <w:rPr>
          <w:rFonts w:ascii="Arial Narrow" w:hAnsi="Arial Narrow"/>
          <w:sz w:val="28"/>
          <w:szCs w:val="28"/>
        </w:rPr>
        <w:t>spólnie z nauczycielem ustalili czym jest koleżeństwo, a czym przyjaźń</w:t>
      </w:r>
      <w:r w:rsidR="00346C56">
        <w:rPr>
          <w:rFonts w:ascii="Arial Narrow" w:hAnsi="Arial Narrow"/>
          <w:sz w:val="28"/>
          <w:szCs w:val="28"/>
        </w:rPr>
        <w:t>.</w:t>
      </w:r>
      <w:r w:rsidR="004C7C19" w:rsidRPr="0021680B">
        <w:rPr>
          <w:rFonts w:ascii="Arial Narrow" w:hAnsi="Arial Narrow"/>
          <w:sz w:val="28"/>
          <w:szCs w:val="28"/>
        </w:rPr>
        <w:br/>
      </w: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425805" w:rsidRPr="0021680B" w:rsidRDefault="009803CB">
      <w:pPr>
        <w:rPr>
          <w:rFonts w:ascii="Arial Narrow" w:hAnsi="Arial Narrow"/>
          <w:sz w:val="28"/>
          <w:szCs w:val="28"/>
        </w:rPr>
      </w:pPr>
      <w:r w:rsidRPr="0021680B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311785</wp:posOffset>
            </wp:positionV>
            <wp:extent cx="2646045" cy="2971165"/>
            <wp:effectExtent l="0" t="0" r="1905" b="635"/>
            <wp:wrapTight wrapText="bothSides">
              <wp:wrapPolygon edited="0">
                <wp:start x="6065" y="0"/>
                <wp:lineTo x="5443" y="415"/>
                <wp:lineTo x="3888" y="1939"/>
                <wp:lineTo x="3577" y="3462"/>
                <wp:lineTo x="4510" y="4155"/>
                <wp:lineTo x="7153" y="4432"/>
                <wp:lineTo x="5598" y="6648"/>
                <wp:lineTo x="0" y="11356"/>
                <wp:lineTo x="0" y="11910"/>
                <wp:lineTo x="1400" y="13295"/>
                <wp:lineTo x="1400" y="13434"/>
                <wp:lineTo x="5754" y="15511"/>
                <wp:lineTo x="5132" y="20358"/>
                <wp:lineTo x="5132" y="20912"/>
                <wp:lineTo x="5443" y="21466"/>
                <wp:lineTo x="16173" y="21466"/>
                <wp:lineTo x="16639" y="21189"/>
                <wp:lineTo x="16484" y="20497"/>
                <wp:lineTo x="15862" y="19943"/>
                <wp:lineTo x="15551" y="15511"/>
                <wp:lineTo x="20216" y="13295"/>
                <wp:lineTo x="21460" y="11910"/>
                <wp:lineTo x="21460" y="11495"/>
                <wp:lineTo x="21305" y="11079"/>
                <wp:lineTo x="13374" y="4432"/>
                <wp:lineTo x="16017" y="4432"/>
                <wp:lineTo x="17261" y="3601"/>
                <wp:lineTo x="16950" y="2077"/>
                <wp:lineTo x="15084" y="415"/>
                <wp:lineTo x="14462" y="0"/>
                <wp:lineTo x="6065" y="0"/>
              </wp:wrapPolygon>
            </wp:wrapTight>
            <wp:docPr id="2" name="Obraz 2" descr="http://www.dwojka.tbg.net.pl/jagoda/konspekty/Temat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wojka.tbg.net.pl/jagoda/konspekty/Temat_pliki/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C19" w:rsidRPr="0021680B">
        <w:rPr>
          <w:rFonts w:ascii="Arial Narrow" w:hAnsi="Arial Narrow"/>
          <w:sz w:val="28"/>
          <w:szCs w:val="28"/>
        </w:rPr>
        <w:t>KOLEŻEŃSTWO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Wspólne uczestnictwo w jakimś większym lub mniejszym zespole ludzi,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Rodzaj więzi, która wynika z przynależności do danej grupy np.: kolega z tego samego podwórka,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Bezinteresowność,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Szczerość,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Życzliwość,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Wyrozumiałość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Solidarność,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Cierpliwość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Gotowość do wspólnej zabawy, itp.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br/>
        <w:t>PRZYJAŹŃ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Pomoc w trudnych chwilach,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Wzajemne zwierzania,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Akceptacja drugiego człowieka - widzenie w nim dobra,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Poznawanie siebie dzięki drugiej osobie,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Przyjemność ze wspólnie spędzanego czasu,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Wierność,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Lojalność,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lastRenderedPageBreak/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Bycie ze sobą na dobre i na złe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Powierzanie sobie sekretów itp.</w:t>
      </w:r>
    </w:p>
    <w:p w:rsidR="00DE74C0" w:rsidRPr="0021680B" w:rsidRDefault="00DE74C0">
      <w:pPr>
        <w:rPr>
          <w:rFonts w:ascii="Arial Narrow" w:hAnsi="Arial Narrow"/>
          <w:sz w:val="28"/>
          <w:szCs w:val="28"/>
        </w:rPr>
      </w:pPr>
    </w:p>
    <w:p w:rsidR="00DE74C0" w:rsidRDefault="0021680B">
      <w:pPr>
        <w:rPr>
          <w:rFonts w:ascii="Arial Narrow" w:hAnsi="Arial Narrow"/>
          <w:sz w:val="28"/>
          <w:szCs w:val="28"/>
        </w:rPr>
      </w:pPr>
      <w:r w:rsidRPr="0021680B">
        <w:rPr>
          <w:rFonts w:ascii="Arial Narrow" w:hAnsi="Arial Narrow"/>
          <w:sz w:val="28"/>
          <w:szCs w:val="28"/>
        </w:rPr>
        <w:t>Uczniowie bardzo aktywnie brali udział w zajęciach</w:t>
      </w:r>
      <w:r w:rsidR="00346C56">
        <w:rPr>
          <w:rFonts w:ascii="Arial Narrow" w:hAnsi="Arial Narrow"/>
          <w:sz w:val="28"/>
          <w:szCs w:val="28"/>
        </w:rPr>
        <w:t>, panowała miła atmosfera.</w:t>
      </w:r>
      <w:r w:rsidR="009F5C02">
        <w:rPr>
          <w:rFonts w:ascii="Arial Narrow" w:hAnsi="Arial Narrow"/>
          <w:sz w:val="28"/>
          <w:szCs w:val="28"/>
        </w:rPr>
        <w:t xml:space="preserve"> Myślę, że potrafią odróżnić koleżeństwo od przyjaźni i będą czerpać dobre wzorce, by kształtować swoja osobowość. Jedocześnie będą pamiętali o pomaganiu innym i o wrażliwości na potrzeby drugiego człowieka.</w:t>
      </w:r>
    </w:p>
    <w:p w:rsidR="007B4EA5" w:rsidRPr="0021680B" w:rsidRDefault="007B4EA5" w:rsidP="007B4EA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Opracowała J. </w:t>
      </w:r>
      <w:proofErr w:type="spellStart"/>
      <w:r>
        <w:rPr>
          <w:rFonts w:ascii="Arial Narrow" w:hAnsi="Arial Narrow"/>
          <w:sz w:val="28"/>
          <w:szCs w:val="28"/>
        </w:rPr>
        <w:t>Luciszewska</w:t>
      </w:r>
      <w:proofErr w:type="spellEnd"/>
    </w:p>
    <w:sectPr w:rsidR="007B4EA5" w:rsidRPr="0021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C"/>
    <w:rsid w:val="00053041"/>
    <w:rsid w:val="001011BC"/>
    <w:rsid w:val="0021680B"/>
    <w:rsid w:val="00346C56"/>
    <w:rsid w:val="00425805"/>
    <w:rsid w:val="004C7C19"/>
    <w:rsid w:val="004D50D4"/>
    <w:rsid w:val="00612D9B"/>
    <w:rsid w:val="007B4EA5"/>
    <w:rsid w:val="008624B7"/>
    <w:rsid w:val="008E3838"/>
    <w:rsid w:val="009803CB"/>
    <w:rsid w:val="00996C52"/>
    <w:rsid w:val="009F5C02"/>
    <w:rsid w:val="00A668DA"/>
    <w:rsid w:val="00B1552F"/>
    <w:rsid w:val="00B90472"/>
    <w:rsid w:val="00D061AF"/>
    <w:rsid w:val="00DE74C0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5742-72DD-427D-8324-325D957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18</cp:revision>
  <dcterms:created xsi:type="dcterms:W3CDTF">2017-01-18T12:00:00Z</dcterms:created>
  <dcterms:modified xsi:type="dcterms:W3CDTF">2020-02-24T12:24:00Z</dcterms:modified>
</cp:coreProperties>
</file>